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10822" w:rsidRDefault="005108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„Pięknie żyć”</w:t>
      </w:r>
    </w:p>
    <w:p w:rsidR="009A21A1" w:rsidRDefault="009A21A1">
      <w:pPr>
        <w:rPr>
          <w:rFonts w:ascii="Times New Roman" w:hAnsi="Times New Roman" w:cs="Times New Roman"/>
          <w:sz w:val="28"/>
          <w:szCs w:val="28"/>
        </w:rPr>
      </w:pPr>
    </w:p>
    <w:p w:rsidR="009A21A1" w:rsidRDefault="00510822" w:rsidP="009A21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Każdy święty jest inny, inna jest jego droga i powołanie. Kim był Stanisław Kostka i jakie było jego życie można było usłyszeć podczas niedzielnej Eucharystii</w:t>
      </w:r>
      <w:r w:rsidR="009A21A1">
        <w:rPr>
          <w:rFonts w:ascii="Times New Roman" w:hAnsi="Times New Roman" w:cs="Times New Roman"/>
          <w:sz w:val="28"/>
          <w:szCs w:val="28"/>
        </w:rPr>
        <w:t xml:space="preserve"> w</w:t>
      </w:r>
      <w:r>
        <w:rPr>
          <w:rFonts w:ascii="Times New Roman" w:hAnsi="Times New Roman" w:cs="Times New Roman"/>
          <w:sz w:val="28"/>
          <w:szCs w:val="28"/>
        </w:rPr>
        <w:t xml:space="preserve"> kościele pw. bł. Michała </w:t>
      </w:r>
      <w:proofErr w:type="spellStart"/>
      <w:r>
        <w:rPr>
          <w:rFonts w:ascii="Times New Roman" w:hAnsi="Times New Roman" w:cs="Times New Roman"/>
          <w:sz w:val="28"/>
          <w:szCs w:val="28"/>
        </w:rPr>
        <w:t>Kozala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 Słupcy</w:t>
      </w:r>
      <w:r w:rsidR="009A21A1">
        <w:rPr>
          <w:rFonts w:ascii="Times New Roman" w:hAnsi="Times New Roman" w:cs="Times New Roman"/>
          <w:sz w:val="28"/>
          <w:szCs w:val="28"/>
        </w:rPr>
        <w:t>.</w:t>
      </w:r>
    </w:p>
    <w:p w:rsidR="00510822" w:rsidRPr="00510822" w:rsidRDefault="009A21A1" w:rsidP="009A21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U</w:t>
      </w:r>
      <w:r w:rsidR="00510822">
        <w:rPr>
          <w:rFonts w:ascii="Times New Roman" w:hAnsi="Times New Roman" w:cs="Times New Roman"/>
          <w:sz w:val="28"/>
          <w:szCs w:val="28"/>
        </w:rPr>
        <w:t xml:space="preserve">czennice z klasy 5a w składzie Alena Kołodziejczak, Helena </w:t>
      </w:r>
      <w:proofErr w:type="spellStart"/>
      <w:r w:rsidR="00510822">
        <w:rPr>
          <w:rFonts w:ascii="Times New Roman" w:hAnsi="Times New Roman" w:cs="Times New Roman"/>
          <w:sz w:val="28"/>
          <w:szCs w:val="28"/>
        </w:rPr>
        <w:t>Pietrowicz</w:t>
      </w:r>
      <w:proofErr w:type="spellEnd"/>
      <w:r w:rsidR="00510822">
        <w:rPr>
          <w:rFonts w:ascii="Times New Roman" w:hAnsi="Times New Roman" w:cs="Times New Roman"/>
          <w:sz w:val="28"/>
          <w:szCs w:val="28"/>
        </w:rPr>
        <w:t xml:space="preserve">, Kornelia </w:t>
      </w:r>
      <w:proofErr w:type="spellStart"/>
      <w:r w:rsidR="00510822">
        <w:rPr>
          <w:rFonts w:ascii="Times New Roman" w:hAnsi="Times New Roman" w:cs="Times New Roman"/>
          <w:sz w:val="28"/>
          <w:szCs w:val="28"/>
        </w:rPr>
        <w:t>Szelewicz</w:t>
      </w:r>
      <w:proofErr w:type="spellEnd"/>
      <w:r w:rsidR="00E42104">
        <w:rPr>
          <w:rFonts w:ascii="Times New Roman" w:hAnsi="Times New Roman" w:cs="Times New Roman"/>
          <w:sz w:val="28"/>
          <w:szCs w:val="28"/>
        </w:rPr>
        <w:t xml:space="preserve"> pod opieką p. Moniki Synowiec</w:t>
      </w:r>
      <w:r w:rsidR="00510822">
        <w:rPr>
          <w:rFonts w:ascii="Times New Roman" w:hAnsi="Times New Roman" w:cs="Times New Roman"/>
          <w:sz w:val="28"/>
          <w:szCs w:val="28"/>
        </w:rPr>
        <w:t xml:space="preserve"> prz</w:t>
      </w:r>
      <w:r>
        <w:rPr>
          <w:rFonts w:ascii="Times New Roman" w:hAnsi="Times New Roman" w:cs="Times New Roman"/>
          <w:sz w:val="28"/>
          <w:szCs w:val="28"/>
        </w:rPr>
        <w:t>ygotowały</w:t>
      </w:r>
      <w:r w:rsidR="00510822">
        <w:rPr>
          <w:rFonts w:ascii="Times New Roman" w:hAnsi="Times New Roman" w:cs="Times New Roman"/>
          <w:sz w:val="28"/>
          <w:szCs w:val="28"/>
        </w:rPr>
        <w:t xml:space="preserve"> program słowno-muzyczny</w:t>
      </w:r>
      <w:r>
        <w:rPr>
          <w:rFonts w:ascii="Times New Roman" w:hAnsi="Times New Roman" w:cs="Times New Roman"/>
          <w:sz w:val="28"/>
          <w:szCs w:val="28"/>
        </w:rPr>
        <w:t xml:space="preserve"> we wspomnienie liturgiczne Świętego Stanisława Kostki – patrona dzieci i młodzieży pod tytułem: „Pięknie żyć”. Dziewczynki w staranny sposób przybliżyły postać młodego świętego, historię jego dziecięctwa, czasów nauki w Wiedniu, ucieczki do Rzymu, chorobę i odejście.</w:t>
      </w:r>
      <w:r w:rsidR="00A8595A">
        <w:rPr>
          <w:rFonts w:ascii="Times New Roman" w:hAnsi="Times New Roman" w:cs="Times New Roman"/>
          <w:sz w:val="28"/>
          <w:szCs w:val="28"/>
        </w:rPr>
        <w:t xml:space="preserve"> Charakter przedstawieniu nadała scenografia z wizerunkiem </w:t>
      </w:r>
      <w:r w:rsidR="00E42104">
        <w:rPr>
          <w:rFonts w:ascii="Times New Roman" w:hAnsi="Times New Roman" w:cs="Times New Roman"/>
          <w:sz w:val="28"/>
          <w:szCs w:val="28"/>
        </w:rPr>
        <w:t>tego młodego świętego</w:t>
      </w:r>
      <w:r w:rsidR="00A8595A">
        <w:rPr>
          <w:rFonts w:ascii="Times New Roman" w:hAnsi="Times New Roman" w:cs="Times New Roman"/>
          <w:sz w:val="28"/>
          <w:szCs w:val="28"/>
        </w:rPr>
        <w:t xml:space="preserve"> i jego nieodłącznym atrybutem, jakim jest biały kwiat lilii. </w:t>
      </w:r>
      <w:r w:rsidR="00E42104">
        <w:rPr>
          <w:rFonts w:ascii="Times New Roman" w:hAnsi="Times New Roman" w:cs="Times New Roman"/>
          <w:sz w:val="28"/>
          <w:szCs w:val="28"/>
        </w:rPr>
        <w:t>Całości dopełnił u</w:t>
      </w:r>
      <w:r w:rsidR="00A8595A">
        <w:rPr>
          <w:rFonts w:ascii="Times New Roman" w:hAnsi="Times New Roman" w:cs="Times New Roman"/>
          <w:sz w:val="28"/>
          <w:szCs w:val="28"/>
        </w:rPr>
        <w:t>twór „Pięknie żyć” pochodzący z repertuaru Ryszarda Rynkowskiego</w:t>
      </w:r>
      <w:r w:rsidR="00E42104">
        <w:rPr>
          <w:rFonts w:ascii="Times New Roman" w:hAnsi="Times New Roman" w:cs="Times New Roman"/>
          <w:sz w:val="28"/>
          <w:szCs w:val="28"/>
        </w:rPr>
        <w:t>.</w:t>
      </w:r>
    </w:p>
    <w:sectPr w:rsidR="00510822" w:rsidRPr="005108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822"/>
    <w:rsid w:val="00510822"/>
    <w:rsid w:val="009A21A1"/>
    <w:rsid w:val="00A8595A"/>
    <w:rsid w:val="00E4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6E6EBA"/>
  <w15:chartTrackingRefBased/>
  <w15:docId w15:val="{6AEB47F5-DFE2-774C-A765-CF15FE18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124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Synowiec</dc:creator>
  <cp:keywords/>
  <dc:description/>
  <cp:lastModifiedBy>Monika Synowiec</cp:lastModifiedBy>
  <cp:revision>1</cp:revision>
  <dcterms:created xsi:type="dcterms:W3CDTF">2025-09-24T03:47:00Z</dcterms:created>
  <dcterms:modified xsi:type="dcterms:W3CDTF">2025-09-24T04:22:00Z</dcterms:modified>
</cp:coreProperties>
</file>